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中百控股集团股份有限公司</w:t>
      </w:r>
    </w:p>
    <w:p>
      <w:pPr>
        <w:adjustRightInd w:val="0"/>
        <w:snapToGrid w:val="0"/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独立董事关于第十届董事会第十二次会议</w:t>
      </w:r>
    </w:p>
    <w:p>
      <w:pPr>
        <w:adjustRightInd w:val="0"/>
        <w:snapToGrid w:val="0"/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相关事项的独立意见</w:t>
      </w:r>
    </w:p>
    <w:p>
      <w:pPr>
        <w:pStyle w:val="15"/>
        <w:snapToGrid w:val="0"/>
        <w:spacing w:line="360" w:lineRule="auto"/>
        <w:rPr>
          <w:rFonts w:ascii="黑体" w:hAnsi="黑体" w:eastAsia="黑体"/>
        </w:rPr>
      </w:pPr>
    </w:p>
    <w:p>
      <w:pPr>
        <w:adjustRightInd w:val="0"/>
        <w:snapToGrid w:val="0"/>
        <w:spacing w:line="360" w:lineRule="auto"/>
        <w:ind w:firstLine="480" w:firstLineChars="200"/>
        <w:jc w:val="left"/>
        <w:rPr>
          <w:bCs/>
          <w:sz w:val="24"/>
        </w:rPr>
      </w:pPr>
      <w:r>
        <w:rPr>
          <w:rFonts w:hint="eastAsia"/>
          <w:bCs/>
          <w:sz w:val="24"/>
        </w:rPr>
        <w:t>根据中国证监会《上市公司独立董事规则》《上市公司治理准则》</w:t>
      </w:r>
      <w:r>
        <w:rPr>
          <w:rFonts w:hint="eastAsia" w:asciiTheme="minorEastAsia" w:hAnsiTheme="minorEastAsia"/>
          <w:kern w:val="0"/>
          <w:sz w:val="24"/>
        </w:rPr>
        <w:t>《深圳证券交易所股票上市规则》</w:t>
      </w:r>
      <w:r>
        <w:rPr>
          <w:rFonts w:hint="eastAsia"/>
          <w:bCs/>
          <w:sz w:val="24"/>
        </w:rPr>
        <w:t>以及《公司章程》等有关规定，我们作为中百控股集团股份有限公司（以下简称“公司”）的独立董事，就公司第十届董事会第十二次会议审议的《关于解散清算参股公司暨关联交易的议案》发表如下独立意见：</w:t>
      </w:r>
    </w:p>
    <w:p>
      <w:pPr>
        <w:adjustRightInd w:val="0"/>
        <w:snapToGrid w:val="0"/>
        <w:spacing w:line="360" w:lineRule="auto"/>
        <w:ind w:firstLine="480" w:firstLineChars="200"/>
        <w:jc w:val="left"/>
        <w:rPr>
          <w:bCs/>
          <w:sz w:val="24"/>
        </w:rPr>
      </w:pPr>
      <w:r>
        <w:rPr>
          <w:rFonts w:hint="eastAsia" w:asciiTheme="minorEastAsia" w:hAnsiTheme="minorEastAsia"/>
          <w:kern w:val="0"/>
          <w:sz w:val="24"/>
        </w:rPr>
        <w:t>本次拟解散清算参股公司，可加速收回投资资金，集中资源发展主业，有利于提升资金使用效率，促进公司长远发展。该事项的审议、决策程序符合《公司法》《深圳证券交易所股票上市规则》等法律法规及《公司章程》的有关规定。在董事会对该议案进行表决时，关联董事李军先生、汪梅方先生、邵博女士回避表决，程序合法。关联交易事项公平、公开、公正，不存在损害公司和全体股东，特别是中小股东利益的行为，同意解散清算供销中百支付有限公司。</w:t>
      </w:r>
    </w:p>
    <w:p>
      <w:pPr>
        <w:adjustRightInd w:val="0"/>
        <w:snapToGrid w:val="0"/>
        <w:spacing w:line="360" w:lineRule="auto"/>
        <w:jc w:val="left"/>
        <w:rPr>
          <w:bCs/>
          <w:sz w:val="24"/>
        </w:rPr>
      </w:pPr>
    </w:p>
    <w:p>
      <w:pPr>
        <w:adjustRightInd w:val="0"/>
        <w:snapToGrid w:val="0"/>
        <w:spacing w:line="360" w:lineRule="auto"/>
        <w:ind w:firstLine="480" w:firstLineChars="200"/>
        <w:jc w:val="left"/>
        <w:rPr>
          <w:bCs/>
          <w:sz w:val="24"/>
        </w:rPr>
      </w:pPr>
    </w:p>
    <w:p>
      <w:pPr>
        <w:pStyle w:val="2"/>
      </w:pPr>
    </w:p>
    <w:p>
      <w:pPr>
        <w:autoSpaceDE w:val="0"/>
        <w:autoSpaceDN w:val="0"/>
        <w:adjustRightInd w:val="0"/>
        <w:snapToGrid w:val="0"/>
        <w:spacing w:line="360" w:lineRule="auto"/>
        <w:ind w:firstLine="470" w:firstLineChars="196"/>
        <w:jc w:val="center"/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     </w:t>
      </w:r>
      <w:r>
        <w:rPr>
          <w:rFonts w:hint="eastAsia"/>
          <w:kern w:val="0"/>
          <w:sz w:val="24"/>
          <w:lang w:val="en-US" w:eastAsia="zh-CN"/>
        </w:rPr>
        <w:t xml:space="preserve">                          </w:t>
      </w:r>
      <w:r>
        <w:rPr>
          <w:rFonts w:hint="eastAsia"/>
          <w:kern w:val="0"/>
          <w:sz w:val="24"/>
        </w:rPr>
        <w:t xml:space="preserve"> 独立董事：</w:t>
      </w:r>
      <w:r>
        <w:rPr>
          <w:kern w:val="0"/>
          <w:sz w:val="24"/>
        </w:rPr>
        <w:t>黄</w:t>
      </w:r>
      <w:r>
        <w:rPr>
          <w:rFonts w:hint="eastAsia"/>
          <w:kern w:val="0"/>
          <w:sz w:val="24"/>
        </w:rPr>
        <w:t xml:space="preserve">  </w:t>
      </w:r>
      <w:r>
        <w:rPr>
          <w:kern w:val="0"/>
          <w:sz w:val="24"/>
        </w:rPr>
        <w:t>静</w:t>
      </w:r>
      <w:r>
        <w:rPr>
          <w:rFonts w:hint="eastAsia"/>
          <w:kern w:val="0"/>
          <w:sz w:val="24"/>
        </w:rPr>
        <w:t xml:space="preserve">   孙  晋</w:t>
      </w:r>
    </w:p>
    <w:p>
      <w:pPr>
        <w:autoSpaceDE w:val="0"/>
        <w:autoSpaceDN w:val="0"/>
        <w:adjustRightInd w:val="0"/>
        <w:snapToGrid w:val="0"/>
        <w:spacing w:line="360" w:lineRule="auto"/>
        <w:ind w:firstLine="470" w:firstLineChars="196"/>
        <w:jc w:val="center"/>
        <w:rPr>
          <w:rFonts w:eastAsiaTheme="minorEastAsia"/>
          <w:kern w:val="0"/>
          <w:sz w:val="24"/>
        </w:rPr>
      </w:pPr>
      <w:r>
        <w:rPr>
          <w:rFonts w:hint="eastAsia"/>
          <w:kern w:val="0"/>
          <w:sz w:val="24"/>
        </w:rPr>
        <w:t xml:space="preserve">                                          冀志斌   余国杰</w:t>
      </w:r>
    </w:p>
    <w:p>
      <w:pPr>
        <w:adjustRightInd w:val="0"/>
        <w:snapToGrid w:val="0"/>
        <w:spacing w:line="360" w:lineRule="auto"/>
        <w:ind w:firstLine="6000" w:firstLineChars="2500"/>
        <w:jc w:val="left"/>
        <w:rPr>
          <w:bCs/>
          <w:sz w:val="24"/>
        </w:rPr>
      </w:pPr>
      <w:r>
        <w:rPr>
          <w:rFonts w:hint="eastAsia"/>
          <w:bCs/>
          <w:sz w:val="24"/>
        </w:rPr>
        <w:t>2022年5月2</w:t>
      </w:r>
      <w:r>
        <w:rPr>
          <w:rFonts w:hint="eastAsia"/>
          <w:bCs/>
          <w:sz w:val="24"/>
          <w:lang w:val="en-US" w:eastAsia="zh-CN"/>
        </w:rPr>
        <w:t>4</w:t>
      </w:r>
      <w:r>
        <w:rPr>
          <w:rFonts w:hint="eastAsia"/>
          <w:bCs/>
          <w:sz w:val="24"/>
        </w:rPr>
        <w:t>日</w:t>
      </w:r>
    </w:p>
    <w:p>
      <w:pPr>
        <w:pStyle w:val="2"/>
        <w:ind w:firstLine="240"/>
        <w:rPr>
          <w:bCs/>
          <w:szCs w:val="24"/>
        </w:rPr>
      </w:pPr>
    </w:p>
    <w:p>
      <w:pPr>
        <w:pStyle w:val="5"/>
        <w:rPr>
          <w:bCs/>
          <w:sz w:val="24"/>
          <w:szCs w:val="24"/>
        </w:rPr>
      </w:pPr>
    </w:p>
    <w:p>
      <w:pPr>
        <w:pStyle w:val="5"/>
        <w:rPr>
          <w:bCs/>
          <w:sz w:val="24"/>
          <w:szCs w:val="24"/>
        </w:rPr>
      </w:pPr>
    </w:p>
    <w:p>
      <w:pPr>
        <w:pStyle w:val="5"/>
        <w:rPr>
          <w:bCs/>
          <w:sz w:val="24"/>
          <w:szCs w:val="24"/>
        </w:rPr>
      </w:pPr>
    </w:p>
    <w:p>
      <w:pPr>
        <w:pStyle w:val="5"/>
        <w:rPr>
          <w:bCs/>
          <w:sz w:val="24"/>
          <w:szCs w:val="24"/>
        </w:rPr>
      </w:pPr>
    </w:p>
    <w:p>
      <w:pPr>
        <w:pStyle w:val="5"/>
        <w:rPr>
          <w:bCs/>
          <w:sz w:val="24"/>
          <w:szCs w:val="24"/>
        </w:rPr>
      </w:pPr>
    </w:p>
    <w:p>
      <w:pPr>
        <w:pStyle w:val="5"/>
        <w:rPr>
          <w:bCs/>
          <w:sz w:val="24"/>
          <w:szCs w:val="24"/>
        </w:rPr>
      </w:pPr>
    </w:p>
    <w:p>
      <w:pPr>
        <w:pStyle w:val="5"/>
        <w:rPr>
          <w:bCs/>
          <w:sz w:val="24"/>
          <w:szCs w:val="24"/>
        </w:rPr>
      </w:pPr>
    </w:p>
    <w:p>
      <w:pPr>
        <w:pStyle w:val="5"/>
        <w:rPr>
          <w:bCs/>
          <w:sz w:val="24"/>
          <w:szCs w:val="24"/>
        </w:rPr>
      </w:pPr>
    </w:p>
    <w:p>
      <w:pPr>
        <w:pStyle w:val="5"/>
        <w:rPr>
          <w:bCs/>
          <w:sz w:val="24"/>
          <w:szCs w:val="24"/>
        </w:rPr>
      </w:pPr>
    </w:p>
    <w:p>
      <w:pPr>
        <w:pStyle w:val="5"/>
        <w:rPr>
          <w:bCs/>
          <w:sz w:val="24"/>
          <w:szCs w:val="24"/>
        </w:rPr>
      </w:pPr>
    </w:p>
    <w:p>
      <w:pPr>
        <w:pStyle w:val="5"/>
        <w:rPr>
          <w:bCs/>
          <w:sz w:val="24"/>
          <w:szCs w:val="24"/>
        </w:rPr>
      </w:pPr>
    </w:p>
    <w:p>
      <w:pPr>
        <w:pStyle w:val="5"/>
        <w:rPr>
          <w:bCs/>
          <w:sz w:val="24"/>
          <w:szCs w:val="24"/>
        </w:rPr>
      </w:pPr>
    </w:p>
    <w:p>
      <w:pPr>
        <w:pStyle w:val="5"/>
        <w:rPr>
          <w:bCs/>
          <w:sz w:val="24"/>
          <w:szCs w:val="24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书宋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U2YmQ2ZDI5NTY5ODZhYmZiNTg1MWIwOWQ4ZmRhOTkifQ=="/>
  </w:docVars>
  <w:rsids>
    <w:rsidRoot w:val="00800FF5"/>
    <w:rsid w:val="00107069"/>
    <w:rsid w:val="001350EB"/>
    <w:rsid w:val="0016059B"/>
    <w:rsid w:val="001A5318"/>
    <w:rsid w:val="002279B7"/>
    <w:rsid w:val="0030567F"/>
    <w:rsid w:val="003828CB"/>
    <w:rsid w:val="003959BF"/>
    <w:rsid w:val="003B3ED4"/>
    <w:rsid w:val="00433762"/>
    <w:rsid w:val="00480508"/>
    <w:rsid w:val="0051334D"/>
    <w:rsid w:val="00532FD0"/>
    <w:rsid w:val="005676B6"/>
    <w:rsid w:val="005B0C52"/>
    <w:rsid w:val="0065110E"/>
    <w:rsid w:val="006A330D"/>
    <w:rsid w:val="00727234"/>
    <w:rsid w:val="007F0A9D"/>
    <w:rsid w:val="00800FF5"/>
    <w:rsid w:val="008471FF"/>
    <w:rsid w:val="008D6FFF"/>
    <w:rsid w:val="009E160E"/>
    <w:rsid w:val="00A01BB1"/>
    <w:rsid w:val="00A6033F"/>
    <w:rsid w:val="00AA11F9"/>
    <w:rsid w:val="00AE0EED"/>
    <w:rsid w:val="00B069C2"/>
    <w:rsid w:val="00B928A2"/>
    <w:rsid w:val="00BB2F94"/>
    <w:rsid w:val="00BC6BD7"/>
    <w:rsid w:val="00BF2EF1"/>
    <w:rsid w:val="00C229E1"/>
    <w:rsid w:val="00CC4BF6"/>
    <w:rsid w:val="00CE1FE8"/>
    <w:rsid w:val="00D71D87"/>
    <w:rsid w:val="00EF6C82"/>
    <w:rsid w:val="00F40D6A"/>
    <w:rsid w:val="00F61E78"/>
    <w:rsid w:val="013D4F2F"/>
    <w:rsid w:val="016B1A63"/>
    <w:rsid w:val="01FA05DE"/>
    <w:rsid w:val="02773B6E"/>
    <w:rsid w:val="034159DC"/>
    <w:rsid w:val="056D3BAF"/>
    <w:rsid w:val="07B85A5C"/>
    <w:rsid w:val="082A1352"/>
    <w:rsid w:val="08711883"/>
    <w:rsid w:val="0AA546FE"/>
    <w:rsid w:val="1234388F"/>
    <w:rsid w:val="13A0280C"/>
    <w:rsid w:val="143C1139"/>
    <w:rsid w:val="15D913CD"/>
    <w:rsid w:val="199B35F0"/>
    <w:rsid w:val="1AD52B95"/>
    <w:rsid w:val="1F757308"/>
    <w:rsid w:val="22F24B53"/>
    <w:rsid w:val="233F6017"/>
    <w:rsid w:val="25F40CA1"/>
    <w:rsid w:val="25F51250"/>
    <w:rsid w:val="2AED0B83"/>
    <w:rsid w:val="2B5F2311"/>
    <w:rsid w:val="2B684674"/>
    <w:rsid w:val="2C3F005E"/>
    <w:rsid w:val="2DD47568"/>
    <w:rsid w:val="2E071E1C"/>
    <w:rsid w:val="303C6351"/>
    <w:rsid w:val="32587DF1"/>
    <w:rsid w:val="36474CA9"/>
    <w:rsid w:val="3B9B196E"/>
    <w:rsid w:val="3CF45B42"/>
    <w:rsid w:val="3FBE5643"/>
    <w:rsid w:val="403D205C"/>
    <w:rsid w:val="41255834"/>
    <w:rsid w:val="416A1178"/>
    <w:rsid w:val="44777289"/>
    <w:rsid w:val="45E2562C"/>
    <w:rsid w:val="46825837"/>
    <w:rsid w:val="4C6B07D4"/>
    <w:rsid w:val="4F133F37"/>
    <w:rsid w:val="50417F43"/>
    <w:rsid w:val="52DF3F69"/>
    <w:rsid w:val="553604A8"/>
    <w:rsid w:val="58932A09"/>
    <w:rsid w:val="5CC22C16"/>
    <w:rsid w:val="5DF441A9"/>
    <w:rsid w:val="64862EBB"/>
    <w:rsid w:val="652773B7"/>
    <w:rsid w:val="661970C4"/>
    <w:rsid w:val="662915FC"/>
    <w:rsid w:val="689728DD"/>
    <w:rsid w:val="69F65377"/>
    <w:rsid w:val="6BEC5CD9"/>
    <w:rsid w:val="6CEA7914"/>
    <w:rsid w:val="6E653CAF"/>
    <w:rsid w:val="6FB469F4"/>
    <w:rsid w:val="70397B60"/>
    <w:rsid w:val="71C435DC"/>
    <w:rsid w:val="752C7DF3"/>
    <w:rsid w:val="75440644"/>
    <w:rsid w:val="755C64BC"/>
    <w:rsid w:val="771B7E2F"/>
    <w:rsid w:val="780C31B2"/>
    <w:rsid w:val="79502F50"/>
    <w:rsid w:val="7CE04AA2"/>
    <w:rsid w:val="7FA30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iPriority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（首行缩进）"/>
    <w:basedOn w:val="3"/>
    <w:next w:val="5"/>
    <w:qFormat/>
    <w:uiPriority w:val="0"/>
    <w:pPr>
      <w:snapToGrid w:val="0"/>
      <w:spacing w:line="288" w:lineRule="auto"/>
      <w:ind w:firstLine="880"/>
    </w:pPr>
    <w:rPr>
      <w:rFonts w:eastAsia="方正书宋简体"/>
      <w:sz w:val="24"/>
      <w:szCs w:val="21"/>
    </w:rPr>
  </w:style>
  <w:style w:type="paragraph" w:styleId="3">
    <w:name w:val="Body Text First Indent"/>
    <w:basedOn w:val="4"/>
    <w:semiHidden/>
    <w:unhideWhenUsed/>
    <w:qFormat/>
    <w:uiPriority w:val="0"/>
    <w:pPr>
      <w:ind w:firstLine="420" w:firstLineChars="100"/>
    </w:pPr>
    <w:rPr>
      <w:rFonts w:ascii="Calibri" w:hAnsi="Calibri"/>
      <w:szCs w:val="22"/>
    </w:rPr>
  </w:style>
  <w:style w:type="paragraph" w:styleId="4">
    <w:name w:val="Body Text"/>
    <w:basedOn w:val="1"/>
    <w:qFormat/>
    <w:uiPriority w:val="0"/>
    <w:pPr>
      <w:spacing w:after="120"/>
    </w:pPr>
  </w:style>
  <w:style w:type="paragraph" w:styleId="5">
    <w:name w:val="Balloon Text"/>
    <w:basedOn w:val="1"/>
    <w:semiHidden/>
    <w:qFormat/>
    <w:uiPriority w:val="0"/>
    <w:rPr>
      <w:sz w:val="18"/>
      <w:szCs w:val="18"/>
    </w:rPr>
  </w:style>
  <w:style w:type="paragraph" w:styleId="6">
    <w:name w:val="Body Text Indent"/>
    <w:basedOn w:val="1"/>
    <w:semiHidden/>
    <w:unhideWhenUsed/>
    <w:qFormat/>
    <w:uiPriority w:val="0"/>
    <w:pPr>
      <w:spacing w:after="120"/>
      <w:ind w:left="200" w:leftChars="200"/>
    </w:pPr>
  </w:style>
  <w:style w:type="paragraph" w:styleId="7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character" w:customStyle="1" w:styleId="12">
    <w:name w:val="da"/>
    <w:basedOn w:val="11"/>
    <w:qFormat/>
    <w:uiPriority w:val="0"/>
  </w:style>
  <w:style w:type="character" w:customStyle="1" w:styleId="13">
    <w:name w:val="页脚 Char"/>
    <w:basedOn w:val="11"/>
    <w:link w:val="7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页眉 Char"/>
    <w:basedOn w:val="11"/>
    <w:link w:val="8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5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401</Words>
  <Characters>405</Characters>
  <Lines>10</Lines>
  <Paragraphs>2</Paragraphs>
  <TotalTime>1</TotalTime>
  <ScaleCrop>false</ScaleCrop>
  <LinksUpToDate>false</LinksUpToDate>
  <CharactersWithSpaces>489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2017-12-21T05:53:00Z</dcterms:created>
  <dc:creator>ad</dc:creator>
  <cp:lastModifiedBy>王茂</cp:lastModifiedBy>
  <dcterms:modified xsi:type="dcterms:W3CDTF">2022-05-24T09:15:44Z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commondata">
    <vt:lpwstr>eyJoZGlkIjoiNGU2YmQ2ZDI5NTY5ODZhYmZiNTg1MWIwOWQ4ZmRhOTkifQ==</vt:lpwstr>
  </property>
  <property fmtid="{D5CDD505-2E9C-101B-9397-08002B2CF9AE}" pid="4" name="ICV">
    <vt:lpwstr>4655F092EE0241F2ABE1F56C587944A3</vt:lpwstr>
  </property>
</Properties>
</file>